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American Bombshell</w:t>
      </w:r>
    </w:p>
    <w:p w:rsidR="00000000" w:rsidDel="00000000" w:rsidP="00000000" w:rsidRDefault="00000000" w:rsidRPr="00000000" w14:paraId="00000002">
      <w:pPr>
        <w:rPr>
          <w:i w:val="1"/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Heftig maltpreg som balanseres ut av en særdeles rundhåndet mengde av den populære Amarillo-humlen.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80"/>
        <w:tblGridChange w:id="0">
          <w:tblGrid>
            <w:gridCol w:w="2220"/>
            <w:gridCol w:w="2180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1.050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1.008-12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45 IBU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5-6%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</w:t>
      </w:r>
      <w:r w:rsidDel="00000000" w:rsidR="00000000" w:rsidRPr="00000000">
        <w:rPr>
          <w:sz w:val="20"/>
          <w:szCs w:val="20"/>
          <w:rtl w:val="0"/>
        </w:rPr>
        <w:t xml:space="preserve">,5 kg </w:t>
        <w:tab/>
        <w:t xml:space="preserve">Best Pale Malt, 5 EBC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500 g </w:t>
        <w:tab/>
        <w:t xml:space="preserve">Fawcetts Amber Malt, 125 EBC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200 g </w:t>
        <w:tab/>
        <w:t xml:space="preserve">Crisp Crystal 100, 100 EBC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100 g</w:t>
        <w:tab/>
        <w:t xml:space="preserve">Crisp Crystal 240, 240 EBC</w:t>
      </w:r>
    </w:p>
    <w:p w:rsidR="00000000" w:rsidDel="00000000" w:rsidP="00000000" w:rsidRDefault="00000000" w:rsidRPr="00000000" w14:paraId="00000010">
      <w:pPr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50 g</w:t>
        <w:tab/>
        <w:t xml:space="preserve">Crisp Chocolate Malt, 1000 EBC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Totalt: 5,35 kg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13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I dette settet må du veie opp humle selv: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Humletilsetning 1</w:t>
      </w:r>
      <w:r w:rsidDel="00000000" w:rsidR="00000000" w:rsidRPr="00000000">
        <w:rPr>
          <w:sz w:val="20"/>
          <w:szCs w:val="20"/>
          <w:rtl w:val="0"/>
        </w:rPr>
        <w:t xml:space="preserve">: 35g Amarillo 8,7%, 60 min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Humletilsetning 2</w:t>
      </w:r>
      <w:r w:rsidDel="00000000" w:rsidR="00000000" w:rsidRPr="00000000">
        <w:rPr>
          <w:sz w:val="20"/>
          <w:szCs w:val="20"/>
          <w:rtl w:val="0"/>
        </w:rPr>
        <w:t xml:space="preserve">: 140g Amarillo 8,7%, 5 min</w:t>
      </w:r>
    </w:p>
    <w:p w:rsidR="00000000" w:rsidDel="00000000" w:rsidP="00000000" w:rsidRDefault="00000000" w:rsidRPr="00000000" w14:paraId="00000016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175 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Safale US-05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Du trenger omtrent 230 milliarder celler.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Klarningsmiddel. Gir klarere øl ved å øke utfellingen av proteiner.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Rehydrering av tørrgjær: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 en desinfisert beholder tilsettes 1 dl vann på ca. 25-30 °C per pakke tørrgjær. La det trekke i 20 min, deretter røres det inn og er klart til bruk.</w:t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Gjærstarter til fersk gjær: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Sjekk vår gjærstarterguide på bryggselv.no/blogg/gjaerstarter/</w:t>
      </w:r>
    </w:p>
    <w:p w:rsidR="00000000" w:rsidDel="00000000" w:rsidP="00000000" w:rsidRDefault="00000000" w:rsidRPr="00000000" w14:paraId="00000024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A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66°C i 60 min, 78°C i 5 min.</w:t>
      </w:r>
      <w:r w:rsidDel="00000000" w:rsidR="00000000" w:rsidRPr="00000000">
        <w:rPr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  <w:t xml:space="preserve">Hvor mye vann du skal bruke avhenger av utstyret ditt:</w:t>
      </w:r>
    </w:p>
    <w:p w:rsidR="00000000" w:rsidDel="00000000" w:rsidP="00000000" w:rsidRDefault="00000000" w:rsidRPr="00000000" w14:paraId="0000002B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18 liter meskevann. </w:t>
      </w:r>
    </w:p>
    <w:p w:rsidR="00000000" w:rsidDel="00000000" w:rsidP="00000000" w:rsidRDefault="00000000" w:rsidRPr="00000000" w14:paraId="0000002C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29 liter. </w:t>
        <w:br w:type="textWrapping"/>
        <w:t xml:space="preserve">Anslagsvis kan du skylle med ca. 17 liter vann på 79°C.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2F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Dette settet kokes i 60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0"/>
        <w:rPr/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14 dager på 18-20°C</w:t>
      </w:r>
      <w:r w:rsidDel="00000000" w:rsidR="00000000" w:rsidRPr="00000000">
        <w:rPr>
          <w:color w:val="ff0000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32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For å få kullsyre på flaskene må du tilsette litt sukker når du flasker. Det er viktig å bruke passe mengde sukker: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Bruk 6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3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Tapping på fat:</w:t>
      </w:r>
    </w:p>
    <w:p w:rsidR="00000000" w:rsidDel="00000000" w:rsidP="00000000" w:rsidRDefault="00000000" w:rsidRPr="00000000" w14:paraId="00000034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2,5 volumer CO2.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37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fire uker. </w:t>
      </w:r>
    </w:p>
    <w:p w:rsidR="00000000" w:rsidDel="00000000" w:rsidP="00000000" w:rsidRDefault="00000000" w:rsidRPr="00000000" w14:paraId="00000038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42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Star San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A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4D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66°C i 60 min, 78°C i 5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77°C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5C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5F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60 minutter, tilsett humle underveis: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62">
      <w:pPr>
        <w:ind w:left="-2.125984251968447" w:right="99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Humletilsetning 1</w:t>
      </w:r>
      <w:r w:rsidDel="00000000" w:rsidR="00000000" w:rsidRPr="00000000">
        <w:rPr>
          <w:b w:val="1"/>
          <w:sz w:val="20"/>
          <w:szCs w:val="20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60 min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 og klarningsmiddel, 15 minutter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Humletilsetning 2:</w:t>
      </w:r>
      <w:r w:rsidDel="00000000" w:rsidR="00000000" w:rsidRPr="00000000">
        <w:rPr>
          <w:sz w:val="20"/>
          <w:szCs w:val="20"/>
          <w:rtl w:val="0"/>
        </w:rPr>
        <w:t xml:space="preserve"> 5 minutter</w:t>
      </w:r>
    </w:p>
    <w:p w:rsidR="00000000" w:rsidDel="00000000" w:rsidP="00000000" w:rsidRDefault="00000000" w:rsidRPr="00000000" w14:paraId="00000067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18°C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73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76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  <w:br w:type="textWrapping"/>
      </w:r>
    </w:p>
    <w:p w:rsidR="00000000" w:rsidDel="00000000" w:rsidP="00000000" w:rsidRDefault="00000000" w:rsidRPr="00000000" w14:paraId="0000007A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7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14 dager: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  <w:br w:type="textWrapping"/>
      </w:r>
    </w:p>
    <w:p w:rsidR="00000000" w:rsidDel="00000000" w:rsidP="00000000" w:rsidRDefault="00000000" w:rsidRPr="00000000" w14:paraId="00000081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85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right="9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94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95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96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97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98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ind w:right="990"/>
      <w:jc w:val="left"/>
      <w:rPr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-95249</wp:posOffset>
          </wp:positionH>
          <wp:positionV relativeFrom="paragraph">
            <wp:posOffset>-9524</wp:posOffset>
          </wp:positionV>
          <wp:extent cx="1314450" cy="467680"/>
          <wp:effectExtent b="0" l="0" r="0" t="0"/>
          <wp:wrapSquare wrapText="bothSides" distB="57150" distT="57150" distL="57150" distR="57150"/>
          <wp:docPr descr="craftco300px.png" id="2" name="image2.png"/>
          <a:graphic>
            <a:graphicData uri="http://schemas.openxmlformats.org/drawingml/2006/picture">
              <pic:pic>
                <pic:nvPicPr>
                  <pic:cNvPr descr="craftco300px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57150" distT="57150" distL="57150" distR="5715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-9524</wp:posOffset>
          </wp:positionV>
          <wp:extent cx="838200" cy="548550"/>
          <wp:effectExtent b="0" l="0" r="0" t="0"/>
          <wp:wrapSquare wrapText="bothSides" distB="57150" distT="57150" distL="57150" distR="5715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B">
    <w:pPr>
      <w:ind w:right="990"/>
      <w:jc w:val="left"/>
      <w:rPr>
        <w:b w:val="1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D8100D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